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Instructor Responsibilities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will review email messages every Monday and Wednesday. It is more likely that I will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review them each day; however, you cannot depend on this. Consequently, plan your time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accordingly. Online assignments will generally be graded and returned within two weeks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following the due date. I will notify students of any changes in the course, provide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specific details of online reading assignments, provide additional resources and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information as they become available, and provide specific instructions for submitting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projects. I will obtain information to answer any questions you might have regarding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course content.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Office Hours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 this online class, office hours will be available via Zoom, email, or telephone. During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posted office hours I will be available for (in order of priority) Zoom consultation,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phone consultation, or rapid email response. In the event that I am unable to respond 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emails received during office hours, I will respond later the same day.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Telephone Calls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During office hours Zoom visits will have top priority, so if voicemail is reached during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my office hours, I will return the telephone calls as soon as possible. Outside of office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hours, I will answer phone calls if I am available, or will return phone messages within 1-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 business days. Outside of my posted office hours, I encourage the use of email which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will normally result in a faster response.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Emails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Emails received outside of office hours will normally be answered within 1 business day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(often much sooner), but in no case later than 72 hours after receipt. Emails that require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more than a brief response may be returned unanswered with the recommendation to call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or Zoom during office hours.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