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DD15" w14:textId="77777777" w:rsidR="00CD1155" w:rsidRPr="00862B69" w:rsidRDefault="00CD1155" w:rsidP="00CD1155">
      <w:pPr>
        <w:ind w:left="7920" w:firstLine="720"/>
        <w:rPr>
          <w:rFonts w:asciiTheme="minorHAnsi" w:hAnsiTheme="minorHAnsi" w:cstheme="minorHAnsi"/>
          <w:i/>
          <w:iCs/>
          <w:sz w:val="22"/>
          <w:szCs w:val="22"/>
        </w:rPr>
      </w:pPr>
      <w:r w:rsidRPr="00F9389D">
        <w:rPr>
          <w:rFonts w:cstheme="minorHAnsi"/>
          <w:noProof/>
        </w:rPr>
        <w:drawing>
          <wp:inline distT="0" distB="0" distL="0" distR="0" wp14:anchorId="35E0F374" wp14:editId="11E86B3B">
            <wp:extent cx="846781" cy="698301"/>
            <wp:effectExtent l="0" t="0" r="0"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ree_Motivational_Syllab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6091" cy="705979"/>
                    </a:xfrm>
                    <a:prstGeom prst="rect">
                      <a:avLst/>
                    </a:prstGeom>
                  </pic:spPr>
                </pic:pic>
              </a:graphicData>
            </a:graphic>
          </wp:inline>
        </w:drawing>
      </w:r>
    </w:p>
    <w:p w14:paraId="6A096910" w14:textId="77777777" w:rsidR="00CD1155" w:rsidRPr="00A545A7" w:rsidRDefault="00CD1155" w:rsidP="00CD1155">
      <w:pPr>
        <w:pStyle w:val="Heading4"/>
      </w:pPr>
      <w:r w:rsidRPr="00A545A7">
        <w:t xml:space="preserve">Course Learning Outcomes </w:t>
      </w:r>
    </w:p>
    <w:p w14:paraId="0610688D" w14:textId="77777777" w:rsidR="00CD1155" w:rsidRPr="005D4C44" w:rsidRDefault="00CD1155" w:rsidP="00CD1155">
      <w:pPr>
        <w:rPr>
          <w:rFonts w:asciiTheme="minorHAnsi" w:hAnsiTheme="minorHAnsi" w:cstheme="minorHAnsi"/>
          <w:sz w:val="22"/>
          <w:szCs w:val="22"/>
        </w:rPr>
      </w:pPr>
      <w:r w:rsidRPr="005D4C44">
        <w:rPr>
          <w:rFonts w:asciiTheme="minorHAnsi" w:hAnsiTheme="minorHAnsi" w:cstheme="minorHAnsi"/>
          <w:sz w:val="22"/>
          <w:szCs w:val="22"/>
        </w:rPr>
        <w:t xml:space="preserve">Through a combination of lectures, readings, films, discussions, presentations, and activities upon completion of this course you will be able to: </w:t>
      </w:r>
    </w:p>
    <w:tbl>
      <w:tblPr>
        <w:tblStyle w:val="TableGrid"/>
        <w:tblW w:w="0" w:type="auto"/>
        <w:tblLook w:val="04A0" w:firstRow="1" w:lastRow="0" w:firstColumn="1" w:lastColumn="0" w:noHBand="0" w:noVBand="1"/>
      </w:tblPr>
      <w:tblGrid>
        <w:gridCol w:w="6896"/>
        <w:gridCol w:w="2454"/>
      </w:tblGrid>
      <w:tr w:rsidR="00CD1155" w14:paraId="3846F568" w14:textId="77777777" w:rsidTr="00B46D91">
        <w:trPr>
          <w:trHeight w:val="242"/>
        </w:trPr>
        <w:tc>
          <w:tcPr>
            <w:tcW w:w="8005" w:type="dxa"/>
            <w:shd w:val="clear" w:color="auto" w:fill="000000" w:themeFill="text1"/>
            <w:vAlign w:val="center"/>
          </w:tcPr>
          <w:p w14:paraId="3E87A59E" w14:textId="77777777" w:rsidR="00CD1155" w:rsidRPr="00CA6FB9" w:rsidRDefault="00CD1155" w:rsidP="00B46D91">
            <w:pPr>
              <w:widowControl w:val="0"/>
              <w:tabs>
                <w:tab w:val="left" w:pos="220"/>
                <w:tab w:val="left" w:pos="720"/>
              </w:tabs>
              <w:autoSpaceDE w:val="0"/>
              <w:autoSpaceDN w:val="0"/>
              <w:adjustRightInd w:val="0"/>
              <w:rPr>
                <w:rFonts w:asciiTheme="minorHAnsi" w:hAnsiTheme="minorHAnsi" w:cstheme="minorHAnsi"/>
                <w:b/>
                <w:bCs/>
                <w:color w:val="FFFFFF" w:themeColor="background1"/>
                <w:sz w:val="22"/>
                <w:szCs w:val="22"/>
              </w:rPr>
            </w:pPr>
            <w:r w:rsidRPr="00CA6FB9">
              <w:rPr>
                <w:rFonts w:asciiTheme="minorHAnsi" w:hAnsiTheme="minorHAnsi" w:cstheme="minorHAnsi"/>
                <w:b/>
                <w:bCs/>
                <w:color w:val="FFFFFF" w:themeColor="background1"/>
                <w:sz w:val="22"/>
                <w:szCs w:val="22"/>
              </w:rPr>
              <w:t>Course Objectives</w:t>
            </w:r>
          </w:p>
        </w:tc>
        <w:tc>
          <w:tcPr>
            <w:tcW w:w="2700" w:type="dxa"/>
            <w:shd w:val="clear" w:color="auto" w:fill="000000" w:themeFill="text1"/>
            <w:vAlign w:val="center"/>
          </w:tcPr>
          <w:p w14:paraId="74E9614E" w14:textId="77777777" w:rsidR="00CD1155" w:rsidRPr="00CA6FB9" w:rsidRDefault="00CD1155" w:rsidP="00B46D91">
            <w:pPr>
              <w:widowControl w:val="0"/>
              <w:tabs>
                <w:tab w:val="left" w:pos="220"/>
                <w:tab w:val="left" w:pos="720"/>
              </w:tabs>
              <w:autoSpaceDE w:val="0"/>
              <w:autoSpaceDN w:val="0"/>
              <w:adjustRightInd w:val="0"/>
              <w:rPr>
                <w:rFonts w:asciiTheme="minorHAnsi" w:hAnsiTheme="minorHAnsi" w:cstheme="minorHAnsi"/>
                <w:b/>
                <w:bCs/>
                <w:color w:val="FFFFFF" w:themeColor="background1"/>
                <w:sz w:val="22"/>
                <w:szCs w:val="22"/>
              </w:rPr>
            </w:pPr>
            <w:r w:rsidRPr="00CA6FB9">
              <w:rPr>
                <w:rFonts w:asciiTheme="minorHAnsi" w:hAnsiTheme="minorHAnsi" w:cstheme="minorHAnsi"/>
                <w:b/>
                <w:bCs/>
                <w:color w:val="FFFFFF" w:themeColor="background1"/>
                <w:sz w:val="22"/>
                <w:szCs w:val="22"/>
              </w:rPr>
              <w:t>How Evaluated</w:t>
            </w:r>
          </w:p>
        </w:tc>
      </w:tr>
      <w:tr w:rsidR="00CD1155" w14:paraId="742E9495" w14:textId="77777777" w:rsidTr="00B46D91">
        <w:trPr>
          <w:trHeight w:val="620"/>
        </w:trPr>
        <w:tc>
          <w:tcPr>
            <w:tcW w:w="8005" w:type="dxa"/>
            <w:shd w:val="clear" w:color="auto" w:fill="D9D9D9" w:themeFill="background1" w:themeFillShade="D9"/>
          </w:tcPr>
          <w:p w14:paraId="15416B3A" w14:textId="77777777" w:rsidR="00CD1155" w:rsidRPr="00C53EA5" w:rsidRDefault="00CD1155" w:rsidP="00CD1155">
            <w:pPr>
              <w:pStyle w:val="ListParagraph"/>
              <w:widowControl w:val="0"/>
              <w:numPr>
                <w:ilvl w:val="0"/>
                <w:numId w:val="1"/>
              </w:numPr>
              <w:tabs>
                <w:tab w:val="left" w:pos="220"/>
                <w:tab w:val="left" w:pos="720"/>
              </w:tabs>
              <w:autoSpaceDE w:val="0"/>
              <w:autoSpaceDN w:val="0"/>
              <w:adjustRightInd w:val="0"/>
              <w:spacing w:after="0" w:line="240" w:lineRule="auto"/>
              <w:rPr>
                <w:rFonts w:cstheme="minorHAnsi"/>
                <w:color w:val="000000" w:themeColor="text1"/>
              </w:rPr>
            </w:pPr>
            <w:r w:rsidRPr="00C53EA5">
              <w:rPr>
                <w:rFonts w:cstheme="minorHAnsi"/>
                <w:color w:val="000000" w:themeColor="text1"/>
              </w:rPr>
              <w:t xml:space="preserve">List constitutional amendments and Supreme Court cases that have impacted the social construction of race in the United States. </w:t>
            </w:r>
          </w:p>
        </w:tc>
        <w:tc>
          <w:tcPr>
            <w:tcW w:w="2700" w:type="dxa"/>
            <w:shd w:val="clear" w:color="auto" w:fill="D9D9D9" w:themeFill="background1" w:themeFillShade="D9"/>
          </w:tcPr>
          <w:p w14:paraId="09BB5EC0" w14:textId="77777777" w:rsidR="00CD1155" w:rsidRPr="00C53EA5" w:rsidRDefault="00CD1155" w:rsidP="00B46D91">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C53EA5">
              <w:rPr>
                <w:rFonts w:asciiTheme="minorHAnsi" w:hAnsiTheme="minorHAnsi" w:cstheme="minorHAnsi"/>
                <w:color w:val="000000"/>
                <w:sz w:val="22"/>
                <w:szCs w:val="22"/>
              </w:rPr>
              <w:t>Quizzes</w:t>
            </w:r>
            <w:r>
              <w:rPr>
                <w:rFonts w:asciiTheme="minorHAnsi" w:hAnsiTheme="minorHAnsi" w:cstheme="minorHAnsi"/>
                <w:color w:val="000000"/>
                <w:sz w:val="22"/>
                <w:szCs w:val="22"/>
              </w:rPr>
              <w:t>, assignments,</w:t>
            </w:r>
            <w:r w:rsidRPr="00C53EA5">
              <w:rPr>
                <w:rFonts w:asciiTheme="minorHAnsi" w:hAnsiTheme="minorHAnsi" w:cstheme="minorHAnsi"/>
                <w:color w:val="000000"/>
                <w:sz w:val="22"/>
                <w:szCs w:val="22"/>
              </w:rPr>
              <w:t xml:space="preserve"> and discussions forums.</w:t>
            </w:r>
          </w:p>
        </w:tc>
      </w:tr>
      <w:tr w:rsidR="00CD1155" w14:paraId="27F52AF1" w14:textId="77777777" w:rsidTr="00B46D91">
        <w:trPr>
          <w:trHeight w:val="656"/>
        </w:trPr>
        <w:tc>
          <w:tcPr>
            <w:tcW w:w="8005" w:type="dxa"/>
            <w:shd w:val="clear" w:color="auto" w:fill="FFE599" w:themeFill="accent4" w:themeFillTint="66"/>
          </w:tcPr>
          <w:p w14:paraId="3A07181B" w14:textId="77777777" w:rsidR="00CD1155" w:rsidRPr="00C53EA5" w:rsidRDefault="00CD1155" w:rsidP="00CD1155">
            <w:pPr>
              <w:pStyle w:val="ListParagraph"/>
              <w:widowControl w:val="0"/>
              <w:numPr>
                <w:ilvl w:val="0"/>
                <w:numId w:val="1"/>
              </w:numPr>
              <w:tabs>
                <w:tab w:val="left" w:pos="220"/>
                <w:tab w:val="left" w:pos="720"/>
              </w:tabs>
              <w:autoSpaceDE w:val="0"/>
              <w:autoSpaceDN w:val="0"/>
              <w:adjustRightInd w:val="0"/>
              <w:spacing w:after="0" w:line="240" w:lineRule="auto"/>
              <w:rPr>
                <w:rFonts w:cstheme="minorHAnsi"/>
                <w:color w:val="000000" w:themeColor="text1"/>
              </w:rPr>
            </w:pPr>
            <w:r w:rsidRPr="00C53EA5">
              <w:rPr>
                <w:rFonts w:cstheme="minorHAnsi"/>
                <w:color w:val="000000" w:themeColor="text1"/>
              </w:rPr>
              <w:t>E</w:t>
            </w:r>
            <w:r w:rsidRPr="00C53EA5">
              <w:rPr>
                <w:rFonts w:cstheme="minorHAnsi"/>
                <w:color w:val="000000"/>
              </w:rPr>
              <w:t>xamine the intersectional similarities and differences between the Chicanx and Latinx communities’ experiences with the law, and those of other marginalized groups in the United States.</w:t>
            </w:r>
          </w:p>
        </w:tc>
        <w:tc>
          <w:tcPr>
            <w:tcW w:w="2700" w:type="dxa"/>
            <w:shd w:val="clear" w:color="auto" w:fill="FFE599" w:themeFill="accent4" w:themeFillTint="66"/>
          </w:tcPr>
          <w:p w14:paraId="3D34A6F0" w14:textId="77777777" w:rsidR="00CD1155" w:rsidRPr="00C53EA5" w:rsidRDefault="00CD1155" w:rsidP="00B46D91">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C53EA5">
              <w:rPr>
                <w:rFonts w:asciiTheme="minorHAnsi" w:hAnsiTheme="minorHAnsi" w:cstheme="minorHAnsi"/>
                <w:color w:val="000000"/>
                <w:sz w:val="22"/>
                <w:szCs w:val="22"/>
              </w:rPr>
              <w:t xml:space="preserve">Quizzes, </w:t>
            </w:r>
            <w:r>
              <w:rPr>
                <w:rFonts w:asciiTheme="minorHAnsi" w:hAnsiTheme="minorHAnsi" w:cstheme="minorHAnsi"/>
                <w:color w:val="000000"/>
                <w:sz w:val="22"/>
                <w:szCs w:val="22"/>
              </w:rPr>
              <w:t xml:space="preserve">assignments, and </w:t>
            </w:r>
            <w:r w:rsidRPr="00C53EA5">
              <w:rPr>
                <w:rFonts w:asciiTheme="minorHAnsi" w:hAnsiTheme="minorHAnsi" w:cstheme="minorHAnsi"/>
                <w:color w:val="000000"/>
                <w:sz w:val="22"/>
                <w:szCs w:val="22"/>
              </w:rPr>
              <w:t>discussion forums.</w:t>
            </w:r>
          </w:p>
        </w:tc>
      </w:tr>
      <w:tr w:rsidR="00CD1155" w14:paraId="115F1EFB" w14:textId="77777777" w:rsidTr="00B46D91">
        <w:tc>
          <w:tcPr>
            <w:tcW w:w="8005" w:type="dxa"/>
            <w:shd w:val="clear" w:color="auto" w:fill="F7CAAC" w:themeFill="accent2" w:themeFillTint="66"/>
          </w:tcPr>
          <w:p w14:paraId="037D2CA8" w14:textId="77777777" w:rsidR="00CD1155" w:rsidRPr="00C53EA5" w:rsidRDefault="00CD1155" w:rsidP="00CD115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C53EA5">
              <w:rPr>
                <w:rFonts w:asciiTheme="minorHAnsi" w:hAnsiTheme="minorHAnsi" w:cstheme="minorHAnsi"/>
                <w:color w:val="000000"/>
                <w:sz w:val="22"/>
                <w:szCs w:val="22"/>
              </w:rPr>
              <w:t>Show how the U.S. Constitution and federal policy impact Chicanx and Latinx communities’ and the relationships among different racial and gender communities in the United States. </w:t>
            </w:r>
          </w:p>
        </w:tc>
        <w:tc>
          <w:tcPr>
            <w:tcW w:w="2700" w:type="dxa"/>
            <w:shd w:val="clear" w:color="auto" w:fill="F7CAAC" w:themeFill="accent2" w:themeFillTint="66"/>
          </w:tcPr>
          <w:p w14:paraId="7426D8FC" w14:textId="77777777" w:rsidR="00CD1155" w:rsidRPr="00C53EA5" w:rsidRDefault="00CD1155" w:rsidP="00B46D91">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C53EA5">
              <w:rPr>
                <w:rFonts w:asciiTheme="minorHAnsi" w:hAnsiTheme="minorHAnsi" w:cstheme="minorHAnsi"/>
                <w:color w:val="000000"/>
                <w:sz w:val="22"/>
                <w:szCs w:val="22"/>
              </w:rPr>
              <w:t>Quizzes, discussion forums, and team research project</w:t>
            </w:r>
            <w:r>
              <w:rPr>
                <w:rFonts w:asciiTheme="minorHAnsi" w:hAnsiTheme="minorHAnsi" w:cstheme="minorHAnsi"/>
                <w:color w:val="000000"/>
                <w:sz w:val="22"/>
                <w:szCs w:val="22"/>
              </w:rPr>
              <w:t>s</w:t>
            </w:r>
            <w:r w:rsidRPr="00C53EA5">
              <w:rPr>
                <w:rFonts w:asciiTheme="minorHAnsi" w:hAnsiTheme="minorHAnsi" w:cstheme="minorHAnsi"/>
                <w:color w:val="000000"/>
                <w:sz w:val="22"/>
                <w:szCs w:val="22"/>
              </w:rPr>
              <w:t>.</w:t>
            </w:r>
          </w:p>
        </w:tc>
      </w:tr>
      <w:tr w:rsidR="00CD1155" w14:paraId="4EC58261" w14:textId="77777777" w:rsidTr="00B46D91">
        <w:tc>
          <w:tcPr>
            <w:tcW w:w="8005" w:type="dxa"/>
            <w:shd w:val="clear" w:color="auto" w:fill="C5E0B3" w:themeFill="accent6" w:themeFillTint="66"/>
          </w:tcPr>
          <w:p w14:paraId="09343829" w14:textId="77777777" w:rsidR="00CD1155" w:rsidRPr="00C53EA5" w:rsidRDefault="00CD1155" w:rsidP="00CD115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C53EA5">
              <w:rPr>
                <w:rFonts w:asciiTheme="minorHAnsi" w:hAnsiTheme="minorHAnsi" w:cstheme="minorHAnsi"/>
                <w:color w:val="000000"/>
                <w:sz w:val="22"/>
                <w:szCs w:val="22"/>
              </w:rPr>
              <w:t>Analyze the intersection of race and racism as they relate to other areas of oppression in Chicanx and Latinx communities. </w:t>
            </w:r>
          </w:p>
        </w:tc>
        <w:tc>
          <w:tcPr>
            <w:tcW w:w="2700" w:type="dxa"/>
            <w:shd w:val="clear" w:color="auto" w:fill="C5E0B3" w:themeFill="accent6" w:themeFillTint="66"/>
          </w:tcPr>
          <w:p w14:paraId="335B407B" w14:textId="77777777" w:rsidR="00CD1155" w:rsidRPr="00C53EA5" w:rsidRDefault="00CD1155" w:rsidP="00B46D91">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C53EA5">
              <w:rPr>
                <w:rFonts w:asciiTheme="minorHAnsi" w:hAnsiTheme="minorHAnsi" w:cstheme="minorHAnsi"/>
                <w:color w:val="000000"/>
                <w:sz w:val="22"/>
                <w:szCs w:val="22"/>
              </w:rPr>
              <w:t xml:space="preserve">Quizzes, </w:t>
            </w:r>
            <w:proofErr w:type="gramStart"/>
            <w:r>
              <w:rPr>
                <w:rFonts w:asciiTheme="minorHAnsi" w:hAnsiTheme="minorHAnsi" w:cstheme="minorHAnsi"/>
                <w:color w:val="000000"/>
                <w:sz w:val="22"/>
                <w:szCs w:val="22"/>
              </w:rPr>
              <w:t>assignments  and</w:t>
            </w:r>
            <w:proofErr w:type="gramEnd"/>
            <w:r>
              <w:rPr>
                <w:rFonts w:asciiTheme="minorHAnsi" w:hAnsiTheme="minorHAnsi" w:cstheme="minorHAnsi"/>
                <w:color w:val="000000"/>
                <w:sz w:val="22"/>
                <w:szCs w:val="22"/>
              </w:rPr>
              <w:t xml:space="preserve"> </w:t>
            </w:r>
            <w:r w:rsidRPr="00C53EA5">
              <w:rPr>
                <w:rFonts w:asciiTheme="minorHAnsi" w:hAnsiTheme="minorHAnsi" w:cstheme="minorHAnsi"/>
                <w:color w:val="000000"/>
                <w:sz w:val="22"/>
                <w:szCs w:val="22"/>
              </w:rPr>
              <w:t>discussion forums.</w:t>
            </w:r>
          </w:p>
        </w:tc>
      </w:tr>
      <w:tr w:rsidR="00CD1155" w14:paraId="72B1E596" w14:textId="77777777" w:rsidTr="00B46D91">
        <w:tc>
          <w:tcPr>
            <w:tcW w:w="8005" w:type="dxa"/>
            <w:shd w:val="clear" w:color="auto" w:fill="B4C6E7" w:themeFill="accent1" w:themeFillTint="66"/>
          </w:tcPr>
          <w:p w14:paraId="0A2798F6" w14:textId="77777777" w:rsidR="00CD1155" w:rsidRPr="00C53EA5" w:rsidRDefault="00CD1155" w:rsidP="00CD115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C53EA5">
              <w:rPr>
                <w:rFonts w:asciiTheme="minorHAnsi" w:hAnsiTheme="minorHAnsi" w:cstheme="minorHAnsi"/>
                <w:color w:val="000000"/>
                <w:sz w:val="22"/>
                <w:szCs w:val="22"/>
              </w:rPr>
              <w:t>Assess the influence of California’s constitution and policy decisions on Chicanx and Latinx communities inside and outside of the state.</w:t>
            </w:r>
          </w:p>
        </w:tc>
        <w:tc>
          <w:tcPr>
            <w:tcW w:w="2700" w:type="dxa"/>
            <w:shd w:val="clear" w:color="auto" w:fill="B4C6E7" w:themeFill="accent1" w:themeFillTint="66"/>
          </w:tcPr>
          <w:p w14:paraId="2C23C10D" w14:textId="77777777" w:rsidR="00CD1155" w:rsidRPr="00C53EA5" w:rsidRDefault="00CD1155" w:rsidP="00B46D91">
            <w:pPr>
              <w:pStyle w:val="ListParagraph"/>
              <w:widowControl w:val="0"/>
              <w:tabs>
                <w:tab w:val="left" w:pos="220"/>
                <w:tab w:val="left" w:pos="720"/>
              </w:tabs>
              <w:autoSpaceDE w:val="0"/>
              <w:autoSpaceDN w:val="0"/>
              <w:adjustRightInd w:val="0"/>
              <w:spacing w:after="0" w:line="240" w:lineRule="auto"/>
              <w:ind w:left="0"/>
              <w:rPr>
                <w:rFonts w:cstheme="minorHAnsi"/>
                <w:color w:val="000000" w:themeColor="text1"/>
              </w:rPr>
            </w:pPr>
            <w:r w:rsidRPr="00C53EA5">
              <w:rPr>
                <w:rFonts w:eastAsia="Times New Roman" w:cstheme="minorHAnsi"/>
                <w:color w:val="000000"/>
              </w:rPr>
              <w:t xml:space="preserve">Quizzes, discussion forums, and </w:t>
            </w:r>
            <w:r>
              <w:rPr>
                <w:rFonts w:eastAsia="Times New Roman" w:cstheme="minorHAnsi"/>
                <w:color w:val="000000"/>
              </w:rPr>
              <w:t xml:space="preserve">team </w:t>
            </w:r>
            <w:r w:rsidRPr="00C53EA5">
              <w:rPr>
                <w:rFonts w:eastAsia="Times New Roman" w:cstheme="minorHAnsi"/>
                <w:color w:val="000000"/>
              </w:rPr>
              <w:t>research project</w:t>
            </w:r>
            <w:r>
              <w:rPr>
                <w:rFonts w:eastAsia="Times New Roman" w:cstheme="minorHAnsi"/>
                <w:color w:val="000000"/>
              </w:rPr>
              <w:t>s</w:t>
            </w:r>
            <w:r w:rsidRPr="00C53EA5">
              <w:rPr>
                <w:rFonts w:eastAsia="Times New Roman" w:cstheme="minorHAnsi"/>
                <w:color w:val="000000"/>
              </w:rPr>
              <w:t>.</w:t>
            </w:r>
          </w:p>
        </w:tc>
      </w:tr>
      <w:tr w:rsidR="00CD1155" w14:paraId="2505908A" w14:textId="77777777" w:rsidTr="00B46D91">
        <w:tc>
          <w:tcPr>
            <w:tcW w:w="8005" w:type="dxa"/>
            <w:shd w:val="clear" w:color="auto" w:fill="E089D7"/>
          </w:tcPr>
          <w:p w14:paraId="2DC1B1D7" w14:textId="77777777" w:rsidR="00CD1155" w:rsidRPr="00C53EA5" w:rsidRDefault="00CD1155" w:rsidP="00CD115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C53EA5">
              <w:rPr>
                <w:rFonts w:asciiTheme="minorHAnsi" w:hAnsiTheme="minorHAnsi" w:cstheme="minorHAnsi"/>
                <w:color w:val="000000"/>
                <w:sz w:val="22"/>
                <w:szCs w:val="22"/>
              </w:rPr>
              <w:t>Critique US public policies and court decisions that have a lasting impact on various racial and gender communities.</w:t>
            </w:r>
          </w:p>
        </w:tc>
        <w:tc>
          <w:tcPr>
            <w:tcW w:w="2700" w:type="dxa"/>
            <w:shd w:val="clear" w:color="auto" w:fill="E089D7"/>
          </w:tcPr>
          <w:p w14:paraId="7AD052CE" w14:textId="77777777" w:rsidR="00CD1155" w:rsidRPr="00C53EA5" w:rsidRDefault="00CD1155" w:rsidP="00B46D91">
            <w:pPr>
              <w:pStyle w:val="ListParagraph"/>
              <w:widowControl w:val="0"/>
              <w:tabs>
                <w:tab w:val="left" w:pos="220"/>
                <w:tab w:val="left" w:pos="720"/>
              </w:tabs>
              <w:autoSpaceDE w:val="0"/>
              <w:autoSpaceDN w:val="0"/>
              <w:adjustRightInd w:val="0"/>
              <w:spacing w:after="0" w:line="240" w:lineRule="auto"/>
              <w:ind w:left="0"/>
              <w:rPr>
                <w:rFonts w:cstheme="minorHAnsi"/>
                <w:color w:val="000000" w:themeColor="text1"/>
              </w:rPr>
            </w:pPr>
            <w:r w:rsidRPr="00C53EA5">
              <w:rPr>
                <w:rFonts w:eastAsia="Times New Roman" w:cstheme="minorHAnsi"/>
                <w:color w:val="000000"/>
              </w:rPr>
              <w:t>Quizzes, discussion forums, and team research project.</w:t>
            </w:r>
          </w:p>
        </w:tc>
      </w:tr>
    </w:tbl>
    <w:p w14:paraId="6186C098" w14:textId="77777777" w:rsidR="00CD1155" w:rsidRPr="00F9389D" w:rsidRDefault="00CD1155" w:rsidP="00CD1155">
      <w:pPr>
        <w:rPr>
          <w:rFonts w:asciiTheme="minorHAnsi" w:hAnsiTheme="minorHAnsi" w:cstheme="minorHAnsi"/>
          <w:sz w:val="18"/>
          <w:szCs w:val="18"/>
        </w:rPr>
      </w:pPr>
    </w:p>
    <w:p w14:paraId="0997657B" w14:textId="77777777" w:rsidR="00CD1155" w:rsidRPr="00D639F7" w:rsidRDefault="00CD1155" w:rsidP="00CD1155">
      <w:pPr>
        <w:pStyle w:val="Heading2"/>
        <w:rPr>
          <w:sz w:val="24"/>
          <w:szCs w:val="24"/>
        </w:rPr>
      </w:pPr>
      <w:r w:rsidRPr="00D639F7">
        <w:rPr>
          <w:sz w:val="24"/>
          <w:szCs w:val="24"/>
        </w:rPr>
        <w:t>Connecting the Course Learning Outcomes to Assignments</w:t>
      </w:r>
    </w:p>
    <w:p w14:paraId="101CE67E" w14:textId="77777777" w:rsidR="00CD1155" w:rsidRPr="00407687" w:rsidRDefault="00CD1155" w:rsidP="00CD1155">
      <w:pPr>
        <w:rPr>
          <w:rFonts w:asciiTheme="minorHAnsi" w:hAnsiTheme="minorHAnsi" w:cstheme="minorHAnsi"/>
          <w:sz w:val="22"/>
          <w:szCs w:val="22"/>
        </w:rPr>
      </w:pPr>
      <w:r w:rsidRPr="00407687">
        <w:rPr>
          <w:rFonts w:asciiTheme="minorHAnsi" w:hAnsiTheme="minorHAnsi" w:cstheme="minorHAnsi"/>
          <w:sz w:val="22"/>
          <w:szCs w:val="22"/>
        </w:rPr>
        <w:t xml:space="preserve">Assignments and modules are connected to the course learning outcomes in a variety of ways. There are the greater Course Learning Outcomes (CLO) and the Module Learning Objectives (MLO) that connect to the overall CLO’s. Within each module are assignments and readings to ensure that you will meet the </w:t>
      </w:r>
      <w:proofErr w:type="gramStart"/>
      <w:r w:rsidRPr="00407687">
        <w:rPr>
          <w:rFonts w:asciiTheme="minorHAnsi" w:hAnsiTheme="minorHAnsi" w:cstheme="minorHAnsi"/>
          <w:sz w:val="22"/>
          <w:szCs w:val="22"/>
        </w:rPr>
        <w:t>CLO’s</w:t>
      </w:r>
      <w:proofErr w:type="gramEnd"/>
      <w:r w:rsidRPr="00407687">
        <w:rPr>
          <w:rFonts w:asciiTheme="minorHAnsi" w:hAnsiTheme="minorHAnsi" w:cstheme="minorHAnsi"/>
          <w:sz w:val="22"/>
          <w:szCs w:val="22"/>
        </w:rPr>
        <w:t xml:space="preserve"> by the end of the semester. Listed</w:t>
      </w:r>
    </w:p>
    <w:p w14:paraId="3FC33C33" w14:textId="77777777" w:rsidR="00CD1155" w:rsidRDefault="00CD1155" w:rsidP="00CD1155">
      <w:pPr>
        <w:rPr>
          <w:rFonts w:asciiTheme="minorHAnsi" w:hAnsiTheme="minorHAnsi" w:cstheme="minorHAnsi"/>
          <w:sz w:val="22"/>
          <w:szCs w:val="22"/>
        </w:rPr>
      </w:pPr>
      <w:r w:rsidRPr="00407687">
        <w:rPr>
          <w:rFonts w:asciiTheme="minorHAnsi" w:hAnsiTheme="minorHAnsi" w:cstheme="minorHAnsi"/>
          <w:sz w:val="22"/>
          <w:szCs w:val="22"/>
        </w:rPr>
        <w:t xml:space="preserve">below are the six Course Learning Outcomes with the Module Learning Objectives listed below them. You will see these items included in the various weekly modules and assignments throughout our course.  </w:t>
      </w:r>
    </w:p>
    <w:p w14:paraId="3FE954DB" w14:textId="77777777" w:rsidR="00CD1155" w:rsidRPr="00407687" w:rsidRDefault="00CD1155" w:rsidP="00CD1155">
      <w:pPr>
        <w:rPr>
          <w:rFonts w:asciiTheme="minorHAnsi" w:hAnsiTheme="minorHAnsi" w:cstheme="minorHAnsi"/>
          <w:sz w:val="22"/>
          <w:szCs w:val="22"/>
        </w:rPr>
      </w:pPr>
    </w:p>
    <w:tbl>
      <w:tblPr>
        <w:tblStyle w:val="TableGrid"/>
        <w:tblW w:w="9622" w:type="dxa"/>
        <w:tblLook w:val="04A0" w:firstRow="1" w:lastRow="0" w:firstColumn="1" w:lastColumn="0" w:noHBand="0" w:noVBand="1"/>
      </w:tblPr>
      <w:tblGrid>
        <w:gridCol w:w="9622"/>
      </w:tblGrid>
      <w:tr w:rsidR="00CD1155" w:rsidRPr="004E0B82" w14:paraId="608B3F5F" w14:textId="77777777" w:rsidTr="00CD1155">
        <w:tc>
          <w:tcPr>
            <w:tcW w:w="9622" w:type="dxa"/>
            <w:shd w:val="clear" w:color="auto" w:fill="000000" w:themeFill="text1"/>
          </w:tcPr>
          <w:p w14:paraId="756937B6" w14:textId="77777777" w:rsidR="00CD1155" w:rsidRPr="004E0B82" w:rsidRDefault="00CD1155" w:rsidP="00B46D91">
            <w:pPr>
              <w:pStyle w:val="TableParagraph"/>
              <w:rPr>
                <w:rFonts w:asciiTheme="minorHAnsi" w:hAnsiTheme="minorHAnsi" w:cstheme="minorHAnsi"/>
                <w:b/>
                <w:bCs/>
                <w:color w:val="FFFFFF" w:themeColor="background1"/>
              </w:rPr>
            </w:pPr>
            <w:r w:rsidRPr="004E0B82">
              <w:rPr>
                <w:rFonts w:asciiTheme="minorHAnsi" w:hAnsiTheme="minorHAnsi" w:cstheme="minorHAnsi"/>
                <w:b/>
                <w:bCs/>
                <w:color w:val="FFFFFF" w:themeColor="background1"/>
              </w:rPr>
              <w:t>Connecting the Course Learning Outcomes (CLO’s) to the Module Learning Outcomes (MLO’s)</w:t>
            </w:r>
          </w:p>
        </w:tc>
      </w:tr>
      <w:tr w:rsidR="00CD1155" w:rsidRPr="00562FA4" w14:paraId="6639B1B8" w14:textId="77777777" w:rsidTr="00CD1155">
        <w:tc>
          <w:tcPr>
            <w:tcW w:w="9622" w:type="dxa"/>
            <w:shd w:val="clear" w:color="auto" w:fill="D9D9D9" w:themeFill="background1" w:themeFillShade="D9"/>
          </w:tcPr>
          <w:p w14:paraId="590AFBE6" w14:textId="77777777" w:rsidR="00CD1155" w:rsidRPr="00C53EA5" w:rsidRDefault="00CD1155" w:rsidP="00CD1155">
            <w:pPr>
              <w:pStyle w:val="TableParagraph"/>
              <w:numPr>
                <w:ilvl w:val="0"/>
                <w:numId w:val="3"/>
              </w:numPr>
              <w:rPr>
                <w:rFonts w:asciiTheme="minorHAnsi" w:hAnsiTheme="minorHAnsi" w:cstheme="minorHAnsi"/>
              </w:rPr>
            </w:pPr>
            <w:r w:rsidRPr="00C53EA5">
              <w:rPr>
                <w:rFonts w:asciiTheme="minorHAnsi" w:hAnsiTheme="minorHAnsi" w:cstheme="minorHAnsi"/>
                <w:color w:val="000000" w:themeColor="text1"/>
              </w:rPr>
              <w:t xml:space="preserve">List constitutional amendments and Supreme Court cases that have impacted the social construction of race in the United States. </w:t>
            </w:r>
          </w:p>
          <w:p w14:paraId="156E7EF9" w14:textId="77777777" w:rsidR="00CD1155" w:rsidRDefault="00CD1155" w:rsidP="00CD1155">
            <w:pPr>
              <w:pStyle w:val="TableParagraph"/>
              <w:numPr>
                <w:ilvl w:val="1"/>
                <w:numId w:val="4"/>
              </w:numPr>
              <w:rPr>
                <w:rFonts w:asciiTheme="minorHAnsi" w:hAnsiTheme="minorHAnsi" w:cstheme="minorHAnsi"/>
              </w:rPr>
            </w:pPr>
            <w:r w:rsidRPr="008F20E2">
              <w:rPr>
                <w:rFonts w:asciiTheme="minorHAnsi" w:hAnsiTheme="minorHAnsi" w:cstheme="minorHAnsi"/>
              </w:rPr>
              <w:t>Define the Constitution and US supreme court.</w:t>
            </w:r>
          </w:p>
          <w:p w14:paraId="4B09D6D2" w14:textId="77777777" w:rsidR="00CD1155" w:rsidRPr="008F20E2" w:rsidRDefault="00CD1155" w:rsidP="00CD1155">
            <w:pPr>
              <w:pStyle w:val="TableParagraph"/>
              <w:numPr>
                <w:ilvl w:val="1"/>
                <w:numId w:val="4"/>
              </w:numPr>
              <w:rPr>
                <w:rFonts w:asciiTheme="minorHAnsi" w:hAnsiTheme="minorHAnsi" w:cstheme="minorHAnsi"/>
              </w:rPr>
            </w:pPr>
            <w:r w:rsidRPr="008F20E2">
              <w:rPr>
                <w:rFonts w:asciiTheme="minorHAnsi" w:hAnsiTheme="minorHAnsi" w:cstheme="minorHAnsi"/>
              </w:rPr>
              <w:t>Define race and class.</w:t>
            </w:r>
          </w:p>
          <w:p w14:paraId="53831140" w14:textId="77777777" w:rsidR="00CD1155" w:rsidRPr="00CA7106" w:rsidRDefault="00CD1155" w:rsidP="00CD1155">
            <w:pPr>
              <w:pStyle w:val="TableParagraph"/>
              <w:numPr>
                <w:ilvl w:val="1"/>
                <w:numId w:val="4"/>
              </w:numPr>
              <w:rPr>
                <w:rFonts w:asciiTheme="minorHAnsi" w:hAnsiTheme="minorHAnsi" w:cstheme="minorHAnsi"/>
              </w:rPr>
            </w:pPr>
            <w:r>
              <w:rPr>
                <w:rFonts w:asciiTheme="minorHAnsi" w:hAnsiTheme="minorHAnsi" w:cstheme="minorHAnsi"/>
              </w:rPr>
              <w:t>Identify</w:t>
            </w:r>
            <w:r w:rsidRPr="008F20E2">
              <w:rPr>
                <w:rFonts w:asciiTheme="minorHAnsi" w:hAnsiTheme="minorHAnsi" w:cstheme="minorHAnsi"/>
              </w:rPr>
              <w:t xml:space="preserve"> how race, class, and ethnicity intercept through the scope of Critical Race Theory.</w:t>
            </w:r>
          </w:p>
        </w:tc>
      </w:tr>
      <w:tr w:rsidR="00CD1155" w:rsidRPr="00562FA4" w14:paraId="3416ADC9" w14:textId="77777777" w:rsidTr="00CD1155">
        <w:tc>
          <w:tcPr>
            <w:tcW w:w="9622" w:type="dxa"/>
            <w:shd w:val="clear" w:color="auto" w:fill="FFE599" w:themeFill="accent4" w:themeFillTint="66"/>
          </w:tcPr>
          <w:p w14:paraId="4E63C825" w14:textId="77777777" w:rsidR="00CD1155" w:rsidRPr="00D57223" w:rsidRDefault="00CD1155" w:rsidP="00CD1155">
            <w:pPr>
              <w:pStyle w:val="ListParagraph"/>
              <w:numPr>
                <w:ilvl w:val="0"/>
                <w:numId w:val="3"/>
              </w:numPr>
              <w:spacing w:after="0" w:line="240" w:lineRule="auto"/>
              <w:rPr>
                <w:rFonts w:cstheme="minorHAnsi"/>
              </w:rPr>
            </w:pPr>
            <w:r w:rsidRPr="00C53EA5">
              <w:rPr>
                <w:rFonts w:cstheme="minorHAnsi"/>
                <w:color w:val="000000" w:themeColor="text1"/>
              </w:rPr>
              <w:t>E</w:t>
            </w:r>
            <w:r w:rsidRPr="00C53EA5">
              <w:rPr>
                <w:rFonts w:cstheme="minorHAnsi"/>
                <w:color w:val="000000"/>
              </w:rPr>
              <w:t>xamine the intersectional similarities and differences between the Chicanx and Latinx communities’ experiences with the law, and those of other marginalized groups in the United States.</w:t>
            </w:r>
          </w:p>
          <w:p w14:paraId="65020749" w14:textId="77777777" w:rsidR="00CD1155" w:rsidRDefault="00CD1155" w:rsidP="00CD1155">
            <w:pPr>
              <w:pStyle w:val="ListParagraph"/>
              <w:numPr>
                <w:ilvl w:val="1"/>
                <w:numId w:val="5"/>
              </w:numPr>
              <w:spacing w:after="0" w:line="240" w:lineRule="auto"/>
              <w:rPr>
                <w:rFonts w:cstheme="minorHAnsi"/>
              </w:rPr>
            </w:pPr>
            <w:r w:rsidRPr="008F20E2">
              <w:rPr>
                <w:rFonts w:cstheme="minorHAnsi"/>
              </w:rPr>
              <w:t>Recognize how systemic racism has been developed and built into legislation in the United States.</w:t>
            </w:r>
          </w:p>
          <w:p w14:paraId="19DE5F2D" w14:textId="77777777" w:rsidR="00CD1155" w:rsidRDefault="00CD1155" w:rsidP="00CD1155">
            <w:pPr>
              <w:pStyle w:val="TableParagraph"/>
              <w:numPr>
                <w:ilvl w:val="1"/>
                <w:numId w:val="5"/>
              </w:numPr>
              <w:rPr>
                <w:rFonts w:asciiTheme="minorHAnsi" w:hAnsiTheme="minorHAnsi" w:cstheme="minorHAnsi"/>
              </w:rPr>
            </w:pPr>
            <w:r>
              <w:rPr>
                <w:rFonts w:asciiTheme="minorHAnsi" w:hAnsiTheme="minorHAnsi" w:cstheme="minorHAnsi"/>
              </w:rPr>
              <w:t>Describe the</w:t>
            </w:r>
            <w:r w:rsidRPr="008F20E2">
              <w:rPr>
                <w:rFonts w:asciiTheme="minorHAnsi" w:hAnsiTheme="minorHAnsi" w:cstheme="minorHAnsi"/>
              </w:rPr>
              <w:t xml:space="preserve"> election and political disparities that exist in communities of color in the United </w:t>
            </w:r>
            <w:r w:rsidRPr="008F20E2">
              <w:rPr>
                <w:rFonts w:asciiTheme="minorHAnsi" w:hAnsiTheme="minorHAnsi" w:cstheme="minorHAnsi"/>
              </w:rPr>
              <w:lastRenderedPageBreak/>
              <w:t>States.</w:t>
            </w:r>
          </w:p>
          <w:p w14:paraId="02F60B28" w14:textId="77777777" w:rsidR="00CD1155" w:rsidRPr="005D2984" w:rsidRDefault="00CD1155" w:rsidP="00CD1155">
            <w:pPr>
              <w:pStyle w:val="ListParagraph"/>
              <w:numPr>
                <w:ilvl w:val="1"/>
                <w:numId w:val="5"/>
              </w:numPr>
              <w:spacing w:after="0" w:line="240" w:lineRule="auto"/>
              <w:rPr>
                <w:rFonts w:cstheme="minorHAnsi"/>
              </w:rPr>
            </w:pPr>
            <w:r>
              <w:rPr>
                <w:rFonts w:cstheme="minorHAnsi"/>
              </w:rPr>
              <w:t>Express how</w:t>
            </w:r>
            <w:r w:rsidRPr="008F20E2">
              <w:rPr>
                <w:rFonts w:cstheme="minorHAnsi"/>
              </w:rPr>
              <w:t xml:space="preserve"> the United States justice system impacts different racial and gender communities</w:t>
            </w:r>
            <w:r>
              <w:rPr>
                <w:rFonts w:cstheme="minorHAnsi"/>
              </w:rPr>
              <w:t>.</w:t>
            </w:r>
          </w:p>
        </w:tc>
      </w:tr>
      <w:tr w:rsidR="00CD1155" w:rsidRPr="00562FA4" w14:paraId="5D0E3D21" w14:textId="77777777" w:rsidTr="00CD1155">
        <w:tc>
          <w:tcPr>
            <w:tcW w:w="9622" w:type="dxa"/>
            <w:shd w:val="clear" w:color="auto" w:fill="F7CAAC" w:themeFill="accent2" w:themeFillTint="66"/>
          </w:tcPr>
          <w:p w14:paraId="6515D0F6" w14:textId="77777777" w:rsidR="00CD1155" w:rsidRPr="007543BB" w:rsidRDefault="00CD1155" w:rsidP="00CD1155">
            <w:pPr>
              <w:pStyle w:val="TableParagraph"/>
              <w:numPr>
                <w:ilvl w:val="0"/>
                <w:numId w:val="3"/>
              </w:numPr>
              <w:rPr>
                <w:rFonts w:asciiTheme="minorHAnsi" w:hAnsiTheme="minorHAnsi" w:cstheme="minorHAnsi"/>
              </w:rPr>
            </w:pPr>
            <w:r w:rsidRPr="00C53EA5">
              <w:rPr>
                <w:rFonts w:asciiTheme="minorHAnsi" w:hAnsiTheme="minorHAnsi" w:cstheme="minorHAnsi"/>
                <w:color w:val="000000"/>
              </w:rPr>
              <w:lastRenderedPageBreak/>
              <w:t>Show how the U.S. Constitution and federal policy impact Chicanx and Latinx communities’ and the relationships among different racial and gender communities in the United States. </w:t>
            </w:r>
          </w:p>
          <w:p w14:paraId="10FE4F27" w14:textId="77777777" w:rsidR="00CD1155" w:rsidRDefault="00CD1155" w:rsidP="00CD1155">
            <w:pPr>
              <w:pStyle w:val="TableParagraph"/>
              <w:numPr>
                <w:ilvl w:val="1"/>
                <w:numId w:val="6"/>
              </w:numPr>
              <w:rPr>
                <w:rFonts w:asciiTheme="minorHAnsi" w:hAnsiTheme="minorHAnsi" w:cstheme="minorHAnsi"/>
              </w:rPr>
            </w:pPr>
            <w:r w:rsidRPr="008F20E2">
              <w:rPr>
                <w:rFonts w:asciiTheme="minorHAnsi" w:hAnsiTheme="minorHAnsi" w:cstheme="minorHAnsi"/>
              </w:rPr>
              <w:t xml:space="preserve">Identify how </w:t>
            </w:r>
            <w:r>
              <w:rPr>
                <w:rFonts w:asciiTheme="minorHAnsi" w:hAnsiTheme="minorHAnsi" w:cstheme="minorHAnsi"/>
              </w:rPr>
              <w:t>policy is created in the United States</w:t>
            </w:r>
            <w:r w:rsidRPr="008F20E2">
              <w:rPr>
                <w:rFonts w:asciiTheme="minorHAnsi" w:hAnsiTheme="minorHAnsi" w:cstheme="minorHAnsi"/>
              </w:rPr>
              <w:t>.</w:t>
            </w:r>
          </w:p>
          <w:p w14:paraId="072F4039" w14:textId="77777777" w:rsidR="00CD1155" w:rsidRDefault="00CD1155" w:rsidP="00CD1155">
            <w:pPr>
              <w:pStyle w:val="TableParagraph"/>
              <w:numPr>
                <w:ilvl w:val="1"/>
                <w:numId w:val="6"/>
              </w:numPr>
              <w:rPr>
                <w:rFonts w:asciiTheme="minorHAnsi" w:hAnsiTheme="minorHAnsi" w:cstheme="minorHAnsi"/>
              </w:rPr>
            </w:pPr>
            <w:r>
              <w:rPr>
                <w:rFonts w:asciiTheme="minorHAnsi" w:hAnsiTheme="minorHAnsi" w:cstheme="minorHAnsi"/>
              </w:rPr>
              <w:t>Describe</w:t>
            </w:r>
            <w:r w:rsidRPr="008F20E2">
              <w:rPr>
                <w:rFonts w:asciiTheme="minorHAnsi" w:hAnsiTheme="minorHAnsi" w:cstheme="minorHAnsi"/>
              </w:rPr>
              <w:t xml:space="preserve"> how participation in the political process impacts legislative change.</w:t>
            </w:r>
          </w:p>
          <w:p w14:paraId="3ABF6EE6" w14:textId="77777777" w:rsidR="00CD1155" w:rsidRPr="00384758" w:rsidRDefault="00CD1155" w:rsidP="00CD1155">
            <w:pPr>
              <w:pStyle w:val="TableParagraph"/>
              <w:numPr>
                <w:ilvl w:val="1"/>
                <w:numId w:val="6"/>
              </w:numPr>
              <w:rPr>
                <w:rFonts w:asciiTheme="minorHAnsi" w:hAnsiTheme="minorHAnsi" w:cstheme="minorHAnsi"/>
              </w:rPr>
            </w:pPr>
            <w:r>
              <w:rPr>
                <w:rFonts w:asciiTheme="minorHAnsi" w:hAnsiTheme="minorHAnsi" w:cstheme="minorHAnsi"/>
              </w:rPr>
              <w:t>Interpret policy and its impact on Chicanx and Latinx communities.</w:t>
            </w:r>
          </w:p>
        </w:tc>
      </w:tr>
      <w:tr w:rsidR="00CD1155" w:rsidRPr="00562FA4" w14:paraId="62C2F99A" w14:textId="77777777" w:rsidTr="00CD1155">
        <w:tc>
          <w:tcPr>
            <w:tcW w:w="9622" w:type="dxa"/>
            <w:shd w:val="clear" w:color="auto" w:fill="C5E0B3" w:themeFill="accent6" w:themeFillTint="66"/>
          </w:tcPr>
          <w:p w14:paraId="064BF116" w14:textId="77777777" w:rsidR="00CD1155" w:rsidRPr="007543BB" w:rsidRDefault="00CD1155" w:rsidP="00CD1155">
            <w:pPr>
              <w:pStyle w:val="TableParagraph"/>
              <w:numPr>
                <w:ilvl w:val="0"/>
                <w:numId w:val="3"/>
              </w:numPr>
              <w:rPr>
                <w:rFonts w:asciiTheme="minorHAnsi" w:hAnsiTheme="minorHAnsi" w:cstheme="minorHAnsi"/>
              </w:rPr>
            </w:pPr>
            <w:r w:rsidRPr="00C53EA5">
              <w:rPr>
                <w:rFonts w:asciiTheme="minorHAnsi" w:hAnsiTheme="minorHAnsi" w:cstheme="minorHAnsi"/>
                <w:color w:val="000000"/>
              </w:rPr>
              <w:t>Analyze the intersection of race and racism as they relate to other areas of oppression in Chicanx and Latinx communities. </w:t>
            </w:r>
          </w:p>
          <w:p w14:paraId="2A6C8128" w14:textId="77777777" w:rsidR="00CD1155" w:rsidRPr="008F20E2" w:rsidRDefault="00CD1155" w:rsidP="00CD1155">
            <w:pPr>
              <w:pStyle w:val="TableParagraph"/>
              <w:numPr>
                <w:ilvl w:val="0"/>
                <w:numId w:val="2"/>
              </w:numPr>
              <w:rPr>
                <w:rFonts w:asciiTheme="minorHAnsi" w:hAnsiTheme="minorHAnsi" w:cstheme="minorHAnsi"/>
              </w:rPr>
            </w:pPr>
            <w:r>
              <w:rPr>
                <w:rFonts w:asciiTheme="minorHAnsi" w:hAnsiTheme="minorHAnsi" w:cstheme="minorHAnsi"/>
              </w:rPr>
              <w:t>Describe</w:t>
            </w:r>
            <w:r w:rsidRPr="008F20E2">
              <w:rPr>
                <w:rFonts w:asciiTheme="minorHAnsi" w:hAnsiTheme="minorHAnsi" w:cstheme="minorHAnsi"/>
              </w:rPr>
              <w:t xml:space="preserve"> how systemic racism is supported by the constitution. </w:t>
            </w:r>
          </w:p>
          <w:p w14:paraId="1FA39CCC" w14:textId="77777777" w:rsidR="00CD1155" w:rsidRPr="00290D19" w:rsidRDefault="00CD1155" w:rsidP="00CD1155">
            <w:pPr>
              <w:pStyle w:val="TableParagraph"/>
              <w:numPr>
                <w:ilvl w:val="0"/>
                <w:numId w:val="2"/>
              </w:numPr>
              <w:rPr>
                <w:rFonts w:asciiTheme="minorHAnsi" w:hAnsiTheme="minorHAnsi" w:cstheme="minorHAnsi"/>
              </w:rPr>
            </w:pPr>
            <w:r>
              <w:rPr>
                <w:rFonts w:asciiTheme="minorHAnsi" w:hAnsiTheme="minorHAnsi" w:cstheme="minorHAnsi"/>
              </w:rPr>
              <w:t>Examine</w:t>
            </w:r>
            <w:r w:rsidRPr="008F20E2">
              <w:rPr>
                <w:rFonts w:asciiTheme="minorHAnsi" w:hAnsiTheme="minorHAnsi" w:cstheme="minorHAnsi"/>
              </w:rPr>
              <w:t xml:space="preserve"> </w:t>
            </w:r>
            <w:r>
              <w:rPr>
                <w:rFonts w:asciiTheme="minorHAnsi" w:hAnsiTheme="minorHAnsi" w:cstheme="minorHAnsi"/>
              </w:rPr>
              <w:t>systems of oppression in the United States</w:t>
            </w:r>
            <w:r w:rsidRPr="008F20E2">
              <w:rPr>
                <w:rFonts w:asciiTheme="minorHAnsi" w:hAnsiTheme="minorHAnsi" w:cstheme="minorHAnsi"/>
              </w:rPr>
              <w:t>.</w:t>
            </w:r>
          </w:p>
        </w:tc>
      </w:tr>
      <w:tr w:rsidR="00CD1155" w:rsidRPr="00562FA4" w14:paraId="01F1BBDD" w14:textId="77777777" w:rsidTr="00CD1155">
        <w:tc>
          <w:tcPr>
            <w:tcW w:w="9622" w:type="dxa"/>
            <w:shd w:val="clear" w:color="auto" w:fill="B4C6E7" w:themeFill="accent1" w:themeFillTint="66"/>
          </w:tcPr>
          <w:p w14:paraId="6CEE6B53" w14:textId="77777777" w:rsidR="00CD1155" w:rsidRPr="007543BB" w:rsidRDefault="00CD1155" w:rsidP="00CD1155">
            <w:pPr>
              <w:pStyle w:val="ListParagraph"/>
              <w:numPr>
                <w:ilvl w:val="0"/>
                <w:numId w:val="3"/>
              </w:numPr>
              <w:tabs>
                <w:tab w:val="left" w:pos="220"/>
                <w:tab w:val="left" w:pos="720"/>
              </w:tabs>
              <w:adjustRightInd w:val="0"/>
              <w:spacing w:after="0" w:line="240" w:lineRule="auto"/>
              <w:rPr>
                <w:rFonts w:cstheme="minorHAnsi"/>
              </w:rPr>
            </w:pPr>
            <w:r w:rsidRPr="00C53EA5">
              <w:rPr>
                <w:rFonts w:cstheme="minorHAnsi"/>
                <w:color w:val="000000"/>
              </w:rPr>
              <w:t>Assess the influence of California’s constitution and policy decisions on Chicanx and Latinx communities inside and outside of the state.</w:t>
            </w:r>
          </w:p>
          <w:p w14:paraId="11983BF4" w14:textId="77777777" w:rsidR="00CD1155" w:rsidRDefault="00CD1155" w:rsidP="00CD1155">
            <w:pPr>
              <w:pStyle w:val="ListParagraph"/>
              <w:numPr>
                <w:ilvl w:val="0"/>
                <w:numId w:val="7"/>
              </w:numPr>
              <w:tabs>
                <w:tab w:val="left" w:pos="220"/>
                <w:tab w:val="left" w:pos="720"/>
              </w:tabs>
              <w:adjustRightInd w:val="0"/>
              <w:spacing w:after="0" w:line="240" w:lineRule="auto"/>
              <w:rPr>
                <w:rFonts w:cstheme="minorHAnsi"/>
              </w:rPr>
            </w:pPr>
            <w:r>
              <w:rPr>
                <w:rFonts w:cstheme="minorHAnsi"/>
              </w:rPr>
              <w:t>Identify</w:t>
            </w:r>
            <w:r w:rsidRPr="008F20E2">
              <w:rPr>
                <w:rFonts w:cstheme="minorHAnsi"/>
              </w:rPr>
              <w:t xml:space="preserve"> the differences between the state and federal </w:t>
            </w:r>
            <w:r>
              <w:rPr>
                <w:rFonts w:cstheme="minorHAnsi"/>
              </w:rPr>
              <w:t>law</w:t>
            </w:r>
            <w:r w:rsidRPr="008F20E2">
              <w:rPr>
                <w:rFonts w:cstheme="minorHAnsi"/>
              </w:rPr>
              <w:t xml:space="preserve">.  </w:t>
            </w:r>
          </w:p>
          <w:p w14:paraId="1840A93B" w14:textId="77777777" w:rsidR="00CD1155" w:rsidRDefault="00CD1155" w:rsidP="00CD1155">
            <w:pPr>
              <w:pStyle w:val="ListParagraph"/>
              <w:numPr>
                <w:ilvl w:val="0"/>
                <w:numId w:val="7"/>
              </w:numPr>
              <w:tabs>
                <w:tab w:val="left" w:pos="220"/>
                <w:tab w:val="left" w:pos="720"/>
              </w:tabs>
              <w:adjustRightInd w:val="0"/>
              <w:spacing w:after="0" w:line="240" w:lineRule="auto"/>
              <w:rPr>
                <w:rFonts w:cstheme="minorHAnsi"/>
              </w:rPr>
            </w:pPr>
            <w:r w:rsidRPr="008F20E2">
              <w:rPr>
                <w:rFonts w:cstheme="minorHAnsi"/>
              </w:rPr>
              <w:t>Describe the US judicial branch</w:t>
            </w:r>
            <w:r>
              <w:rPr>
                <w:rFonts w:cstheme="minorHAnsi"/>
              </w:rPr>
              <w:t xml:space="preserve"> and t</w:t>
            </w:r>
            <w:r w:rsidRPr="00C769B6">
              <w:rPr>
                <w:rFonts w:cstheme="minorHAnsi"/>
              </w:rPr>
              <w:t xml:space="preserve">he various courts within </w:t>
            </w:r>
            <w:r>
              <w:rPr>
                <w:rFonts w:cstheme="minorHAnsi"/>
              </w:rPr>
              <w:t>it</w:t>
            </w:r>
            <w:r w:rsidRPr="00C769B6">
              <w:rPr>
                <w:rFonts w:cstheme="minorHAnsi"/>
              </w:rPr>
              <w:t>.</w:t>
            </w:r>
          </w:p>
          <w:p w14:paraId="03A8E8A5" w14:textId="77777777" w:rsidR="00CD1155" w:rsidRPr="004915F1" w:rsidRDefault="00CD1155" w:rsidP="00CD1155">
            <w:pPr>
              <w:pStyle w:val="ListParagraph"/>
              <w:numPr>
                <w:ilvl w:val="0"/>
                <w:numId w:val="7"/>
              </w:numPr>
              <w:tabs>
                <w:tab w:val="left" w:pos="220"/>
                <w:tab w:val="left" w:pos="720"/>
              </w:tabs>
              <w:adjustRightInd w:val="0"/>
              <w:spacing w:after="0" w:line="240" w:lineRule="auto"/>
              <w:rPr>
                <w:rFonts w:cstheme="minorHAnsi"/>
              </w:rPr>
            </w:pPr>
            <w:r>
              <w:rPr>
                <w:rFonts w:cstheme="minorHAnsi"/>
              </w:rPr>
              <w:t xml:space="preserve">Explain the importance of representation in making policy. </w:t>
            </w:r>
          </w:p>
        </w:tc>
      </w:tr>
      <w:tr w:rsidR="00CD1155" w:rsidRPr="00562FA4" w14:paraId="1F024A16" w14:textId="77777777" w:rsidTr="00CD1155">
        <w:tc>
          <w:tcPr>
            <w:tcW w:w="9622" w:type="dxa"/>
            <w:shd w:val="clear" w:color="auto" w:fill="E089D7"/>
          </w:tcPr>
          <w:p w14:paraId="31C0D06C" w14:textId="77777777" w:rsidR="00CD1155" w:rsidRPr="004F407C" w:rsidRDefault="00CD1155" w:rsidP="00CD1155">
            <w:pPr>
              <w:pStyle w:val="ListParagraph"/>
              <w:numPr>
                <w:ilvl w:val="0"/>
                <w:numId w:val="3"/>
              </w:numPr>
              <w:tabs>
                <w:tab w:val="left" w:pos="220"/>
                <w:tab w:val="left" w:pos="720"/>
              </w:tabs>
              <w:adjustRightInd w:val="0"/>
              <w:spacing w:after="0" w:line="240" w:lineRule="auto"/>
              <w:rPr>
                <w:rFonts w:cstheme="minorHAnsi"/>
              </w:rPr>
            </w:pPr>
            <w:r w:rsidRPr="00C53EA5">
              <w:rPr>
                <w:rFonts w:cstheme="minorHAnsi"/>
                <w:color w:val="000000"/>
              </w:rPr>
              <w:t>Critique US public policies and court decisions that have a lasting impact on various racial and gender communities.</w:t>
            </w:r>
          </w:p>
          <w:p w14:paraId="4D088F7C" w14:textId="77777777" w:rsidR="00CD1155" w:rsidRPr="008F20E2" w:rsidRDefault="00CD1155" w:rsidP="00CD1155">
            <w:pPr>
              <w:pStyle w:val="ListParagraph"/>
              <w:numPr>
                <w:ilvl w:val="1"/>
                <w:numId w:val="3"/>
              </w:numPr>
              <w:tabs>
                <w:tab w:val="left" w:pos="220"/>
                <w:tab w:val="left" w:pos="720"/>
              </w:tabs>
              <w:adjustRightInd w:val="0"/>
              <w:spacing w:after="0" w:line="240" w:lineRule="auto"/>
              <w:rPr>
                <w:rFonts w:cstheme="minorHAnsi"/>
              </w:rPr>
            </w:pPr>
            <w:r>
              <w:rPr>
                <w:rFonts w:cstheme="minorHAnsi"/>
              </w:rPr>
              <w:t>Question</w:t>
            </w:r>
            <w:r w:rsidRPr="008F20E2">
              <w:rPr>
                <w:rFonts w:cstheme="minorHAnsi"/>
              </w:rPr>
              <w:t xml:space="preserve"> the California Constitution.</w:t>
            </w:r>
          </w:p>
          <w:p w14:paraId="5C756721" w14:textId="77777777" w:rsidR="00CD1155" w:rsidRPr="008F20E2" w:rsidRDefault="00CD1155" w:rsidP="00CD1155">
            <w:pPr>
              <w:pStyle w:val="ListParagraph"/>
              <w:numPr>
                <w:ilvl w:val="1"/>
                <w:numId w:val="3"/>
              </w:numPr>
              <w:tabs>
                <w:tab w:val="left" w:pos="220"/>
                <w:tab w:val="left" w:pos="720"/>
              </w:tabs>
              <w:adjustRightInd w:val="0"/>
              <w:spacing w:after="0" w:line="240" w:lineRule="auto"/>
              <w:rPr>
                <w:rFonts w:cstheme="minorHAnsi"/>
              </w:rPr>
            </w:pPr>
            <w:r>
              <w:rPr>
                <w:rFonts w:cstheme="minorHAnsi"/>
              </w:rPr>
              <w:t xml:space="preserve">Inspect recent court decisions and their lasting impact. </w:t>
            </w:r>
          </w:p>
        </w:tc>
      </w:tr>
    </w:tbl>
    <w:p w14:paraId="684536FC" w14:textId="77777777" w:rsidR="00222BD2" w:rsidRDefault="00222BD2"/>
    <w:sectPr w:rsidR="0022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482"/>
    <w:multiLevelType w:val="hybridMultilevel"/>
    <w:tmpl w:val="1ADCD80C"/>
    <w:lvl w:ilvl="0" w:tplc="04090015">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06797B22"/>
    <w:multiLevelType w:val="hybridMultilevel"/>
    <w:tmpl w:val="E87A1A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2593"/>
    <w:multiLevelType w:val="hybridMultilevel"/>
    <w:tmpl w:val="9A00709C"/>
    <w:lvl w:ilvl="0" w:tplc="FFFFFFFF">
      <w:start w:val="1"/>
      <w:numFmt w:val="upperLetter"/>
      <w:lvlText w:val="%1."/>
      <w:lvlJc w:val="left"/>
      <w:pPr>
        <w:ind w:left="58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61E3EF6"/>
    <w:multiLevelType w:val="hybridMultilevel"/>
    <w:tmpl w:val="3A46D852"/>
    <w:lvl w:ilvl="0" w:tplc="0409000F">
      <w:start w:val="1"/>
      <w:numFmt w:val="decimal"/>
      <w:lvlText w:val="%1."/>
      <w:lvlJc w:val="left"/>
      <w:pPr>
        <w:ind w:left="9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DD5EED"/>
    <w:multiLevelType w:val="hybridMultilevel"/>
    <w:tmpl w:val="CA407250"/>
    <w:lvl w:ilvl="0" w:tplc="04090015">
      <w:start w:val="1"/>
      <w:numFmt w:val="upperLetter"/>
      <w:lvlText w:val="%1."/>
      <w:lvlJc w:val="left"/>
      <w:pPr>
        <w:ind w:left="58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F1D1941"/>
    <w:multiLevelType w:val="hybridMultilevel"/>
    <w:tmpl w:val="BA32AED0"/>
    <w:lvl w:ilvl="0" w:tplc="FFFFFFFF">
      <w:start w:val="1"/>
      <w:numFmt w:val="upperLetter"/>
      <w:lvlText w:val="%1."/>
      <w:lvlJc w:val="left"/>
      <w:pPr>
        <w:ind w:left="58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7CF3F44"/>
    <w:multiLevelType w:val="hybridMultilevel"/>
    <w:tmpl w:val="D95C25FA"/>
    <w:lvl w:ilvl="0" w:tplc="FFFFFFFF">
      <w:start w:val="1"/>
      <w:numFmt w:val="upperLetter"/>
      <w:lvlText w:val="%1."/>
      <w:lvlJc w:val="left"/>
      <w:pPr>
        <w:ind w:left="58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55"/>
    <w:rsid w:val="00222BD2"/>
    <w:rsid w:val="00CD1155"/>
    <w:rsid w:val="00D2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8276"/>
  <w15:chartTrackingRefBased/>
  <w15:docId w15:val="{435C5233-E2ED-4645-AB9A-AFB0AF36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D1155"/>
    <w:pPr>
      <w:keepNext/>
      <w:keepLines/>
      <w:spacing w:before="40" w:line="276" w:lineRule="auto"/>
      <w:outlineLvl w:val="1"/>
    </w:pPr>
    <w:rPr>
      <w:rFonts w:asciiTheme="minorHAnsi" w:eastAsiaTheme="majorEastAsia" w:hAnsiTheme="minorHAnsi" w:cstheme="majorBidi"/>
      <w:b/>
      <w:color w:val="000000" w:themeColor="text1"/>
      <w:sz w:val="28"/>
      <w:szCs w:val="26"/>
    </w:rPr>
  </w:style>
  <w:style w:type="paragraph" w:styleId="Heading4">
    <w:name w:val="heading 4"/>
    <w:basedOn w:val="Normal"/>
    <w:next w:val="Normal"/>
    <w:link w:val="Heading4Char"/>
    <w:uiPriority w:val="9"/>
    <w:unhideWhenUsed/>
    <w:qFormat/>
    <w:rsid w:val="00CD1155"/>
    <w:pPr>
      <w:keepNext/>
      <w:keepLines/>
      <w:spacing w:before="40"/>
      <w:outlineLvl w:val="3"/>
    </w:pPr>
    <w:rPr>
      <w:rFonts w:asciiTheme="minorHAnsi" w:eastAsiaTheme="majorEastAsia" w:hAnsiTheme="min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155"/>
    <w:rPr>
      <w:rFonts w:eastAsiaTheme="majorEastAsia" w:cstheme="majorBidi"/>
      <w:b/>
      <w:color w:val="000000" w:themeColor="text1"/>
      <w:sz w:val="28"/>
      <w:szCs w:val="26"/>
    </w:rPr>
  </w:style>
  <w:style w:type="character" w:customStyle="1" w:styleId="Heading4Char">
    <w:name w:val="Heading 4 Char"/>
    <w:basedOn w:val="DefaultParagraphFont"/>
    <w:link w:val="Heading4"/>
    <w:uiPriority w:val="9"/>
    <w:rsid w:val="00CD1155"/>
    <w:rPr>
      <w:rFonts w:eastAsiaTheme="majorEastAsia" w:cstheme="majorBidi"/>
      <w:b/>
      <w:iCs/>
      <w:color w:val="000000" w:themeColor="text1"/>
      <w:sz w:val="24"/>
      <w:szCs w:val="24"/>
    </w:rPr>
  </w:style>
  <w:style w:type="table" w:styleId="TableGrid">
    <w:name w:val="Table Grid"/>
    <w:basedOn w:val="TableNormal"/>
    <w:uiPriority w:val="39"/>
    <w:rsid w:val="00CD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155"/>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D1155"/>
    <w:pPr>
      <w:spacing w:before="100" w:beforeAutospacing="1" w:after="100" w:afterAutospacing="1"/>
    </w:pPr>
    <w:rPr>
      <w:rFonts w:eastAsiaTheme="minorHAnsi"/>
    </w:rPr>
  </w:style>
  <w:style w:type="paragraph" w:customStyle="1" w:styleId="TableParagraph">
    <w:name w:val="Table Paragraph"/>
    <w:basedOn w:val="Normal"/>
    <w:uiPriority w:val="1"/>
    <w:qFormat/>
    <w:rsid w:val="00CD1155"/>
    <w:pPr>
      <w:widowControl w:val="0"/>
      <w:autoSpaceDE w:val="0"/>
      <w:autoSpaceDN w:val="0"/>
    </w:pPr>
    <w:rPr>
      <w:rFonts w:ascii="Arial Narrow" w:eastAsia="Arial Narrow" w:hAnsi="Arial Narrow" w:cs="Arial Narrow"/>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Ashley</dc:creator>
  <cp:keywords/>
  <dc:description/>
  <cp:lastModifiedBy>Skylar, Ashley</cp:lastModifiedBy>
  <cp:revision>2</cp:revision>
  <dcterms:created xsi:type="dcterms:W3CDTF">2022-12-06T19:36:00Z</dcterms:created>
  <dcterms:modified xsi:type="dcterms:W3CDTF">2022-12-06T19:36:00Z</dcterms:modified>
</cp:coreProperties>
</file>